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B8" w:rsidRPr="009266FC" w:rsidRDefault="009266FC" w:rsidP="009266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66FC">
        <w:rPr>
          <w:rFonts w:ascii="Times New Roman" w:hAnsi="Times New Roman" w:cs="Times New Roman"/>
          <w:b/>
          <w:sz w:val="28"/>
          <w:szCs w:val="28"/>
          <w:lang/>
        </w:rPr>
        <w:t>ISSUES INTERIM CONTROL IN GYNECOLOGY</w:t>
      </w:r>
      <w:r w:rsidRPr="009266FC">
        <w:rPr>
          <w:rFonts w:ascii="Times New Roman" w:hAnsi="Times New Roman" w:cs="Times New Roman"/>
          <w:b/>
          <w:sz w:val="28"/>
          <w:szCs w:val="28"/>
          <w:lang/>
        </w:rPr>
        <w:br/>
        <w:t> FOR STUDENTS V course medical faculty</w:t>
      </w:r>
      <w:r w:rsidRPr="009266FC">
        <w:rPr>
          <w:rFonts w:ascii="Times New Roman" w:hAnsi="Times New Roman" w:cs="Times New Roman"/>
          <w:b/>
          <w:sz w:val="28"/>
          <w:szCs w:val="28"/>
          <w:lang/>
        </w:rPr>
        <w:br/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1.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Connective ovarian tumor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2.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Principles of diagnosis of infertile marriages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3.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Clean </w:t>
      </w:r>
      <w:proofErr w:type="spellStart"/>
      <w:r w:rsidRPr="009266FC">
        <w:rPr>
          <w:rFonts w:ascii="Times New Roman" w:hAnsi="Times New Roman" w:cs="Times New Roman"/>
          <w:sz w:val="28"/>
          <w:szCs w:val="28"/>
          <w:lang/>
        </w:rPr>
        <w:t>progestins</w:t>
      </w:r>
      <w:proofErr w:type="spellEnd"/>
      <w:r w:rsidRPr="009266FC">
        <w:rPr>
          <w:rFonts w:ascii="Times New Roman" w:hAnsi="Times New Roman" w:cs="Times New Roman"/>
          <w:sz w:val="28"/>
          <w:szCs w:val="28"/>
          <w:lang/>
        </w:rPr>
        <w:t>, indications for their use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 xml:space="preserve">4.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Ectopic pregnancy, shape, clinic, diagnostics, treatment guidelines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5.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Trichomonas</w:t>
      </w:r>
      <w:proofErr w:type="spell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9266FC">
        <w:rPr>
          <w:rFonts w:ascii="Times New Roman" w:hAnsi="Times New Roman" w:cs="Times New Roman"/>
          <w:sz w:val="28"/>
          <w:szCs w:val="28"/>
          <w:lang/>
        </w:rPr>
        <w:t>coleitis</w:t>
      </w:r>
      <w:proofErr w:type="spellEnd"/>
      <w:r w:rsidRPr="009266FC">
        <w:rPr>
          <w:rFonts w:ascii="Times New Roman" w:hAnsi="Times New Roman" w:cs="Times New Roman"/>
          <w:sz w:val="28"/>
          <w:szCs w:val="28"/>
          <w:lang/>
        </w:rPr>
        <w:t>, clinic, diagnostics, treatment guidelines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6.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Anatomy of internal genital organs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7.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Dysfunctional uterine bleeding, </w:t>
      </w:r>
      <w:proofErr w:type="spellStart"/>
      <w:r w:rsidRPr="009266FC">
        <w:rPr>
          <w:rFonts w:ascii="Times New Roman" w:hAnsi="Times New Roman" w:cs="Times New Roman"/>
          <w:sz w:val="28"/>
          <w:szCs w:val="28"/>
          <w:lang/>
        </w:rPr>
        <w:t>etiopathogenesis</w:t>
      </w:r>
      <w:proofErr w:type="spellEnd"/>
      <w:r w:rsidRPr="009266FC">
        <w:rPr>
          <w:rFonts w:ascii="Times New Roman" w:hAnsi="Times New Roman" w:cs="Times New Roman"/>
          <w:sz w:val="28"/>
          <w:szCs w:val="28"/>
          <w:lang/>
        </w:rPr>
        <w:t>, classification, principles of treatment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8.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Methods of contraception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9.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The principles of prevention omission genitals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10.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suspensory</w:t>
      </w:r>
      <w:proofErr w:type="spellEnd"/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apparatus and the fixing of the uterus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 xml:space="preserve">11.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Principles of therapy of precancerous endometrial diseases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12.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The method of mechanical contraception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13.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Indications for operative treatment of uterine fibroids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14.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Yeast </w:t>
      </w:r>
      <w:proofErr w:type="spellStart"/>
      <w:r w:rsidRPr="009266FC">
        <w:rPr>
          <w:rFonts w:ascii="Times New Roman" w:hAnsi="Times New Roman" w:cs="Times New Roman"/>
          <w:sz w:val="28"/>
          <w:szCs w:val="28"/>
          <w:lang/>
        </w:rPr>
        <w:t>coleitis</w:t>
      </w:r>
      <w:proofErr w:type="spellEnd"/>
      <w:r w:rsidRPr="009266FC">
        <w:rPr>
          <w:rFonts w:ascii="Times New Roman" w:hAnsi="Times New Roman" w:cs="Times New Roman"/>
          <w:sz w:val="28"/>
          <w:szCs w:val="28"/>
          <w:lang/>
        </w:rPr>
        <w:t>, clinic, treatment guidelines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15.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Anatomy of the external genitalia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16.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What tumors develop from the epithelium of the ovaries?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17. The structure of the pelvic floor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 xml:space="preserve">18.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Management of the doctor ovarian torsion legs </w:t>
      </w:r>
      <w:proofErr w:type="spellStart"/>
      <w:r w:rsidRPr="009266FC">
        <w:rPr>
          <w:rFonts w:ascii="Times New Roman" w:hAnsi="Times New Roman" w:cs="Times New Roman"/>
          <w:sz w:val="28"/>
          <w:szCs w:val="28"/>
          <w:lang/>
        </w:rPr>
        <w:t>cystoma</w:t>
      </w:r>
      <w:proofErr w:type="spellEnd"/>
      <w:r w:rsidRPr="009266FC">
        <w:rPr>
          <w:rFonts w:ascii="Times New Roman" w:hAnsi="Times New Roman" w:cs="Times New Roman"/>
          <w:sz w:val="28"/>
          <w:szCs w:val="28"/>
          <w:lang/>
        </w:rPr>
        <w:br/>
        <w:t>19.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Methods for treatment of incomplete uterine </w:t>
      </w:r>
      <w:proofErr w:type="spellStart"/>
      <w:r w:rsidRPr="009266FC">
        <w:rPr>
          <w:rFonts w:ascii="Times New Roman" w:hAnsi="Times New Roman" w:cs="Times New Roman"/>
          <w:sz w:val="28"/>
          <w:szCs w:val="28"/>
          <w:lang/>
        </w:rPr>
        <w:t>prolapse</w:t>
      </w:r>
      <w:proofErr w:type="spellEnd"/>
      <w:r w:rsidRPr="009266FC">
        <w:rPr>
          <w:rFonts w:ascii="Times New Roman" w:hAnsi="Times New Roman" w:cs="Times New Roman"/>
          <w:sz w:val="28"/>
          <w:szCs w:val="28"/>
          <w:lang/>
        </w:rPr>
        <w:br/>
        <w:t xml:space="preserve">20.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Uterine fibroids, </w:t>
      </w:r>
      <w:proofErr w:type="spellStart"/>
      <w:r w:rsidRPr="009266FC">
        <w:rPr>
          <w:rFonts w:ascii="Times New Roman" w:hAnsi="Times New Roman" w:cs="Times New Roman"/>
          <w:sz w:val="28"/>
          <w:szCs w:val="28"/>
          <w:lang/>
        </w:rPr>
        <w:t>etiopathogenesis</w:t>
      </w:r>
      <w:proofErr w:type="spellEnd"/>
      <w:r w:rsidRPr="009266FC">
        <w:rPr>
          <w:rFonts w:ascii="Times New Roman" w:hAnsi="Times New Roman" w:cs="Times New Roman"/>
          <w:sz w:val="28"/>
          <w:szCs w:val="28"/>
          <w:lang/>
        </w:rPr>
        <w:t>, clinical picture, diagnosis, treatment guidelines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21.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The mechanism of action of oral contraceptives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22.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Infertility, </w:t>
      </w:r>
      <w:proofErr w:type="spellStart"/>
      <w:r w:rsidRPr="009266FC">
        <w:rPr>
          <w:rFonts w:ascii="Times New Roman" w:hAnsi="Times New Roman" w:cs="Times New Roman"/>
          <w:sz w:val="28"/>
          <w:szCs w:val="28"/>
          <w:lang/>
        </w:rPr>
        <w:t>etiopatonegez</w:t>
      </w:r>
      <w:proofErr w:type="spellEnd"/>
      <w:r w:rsidRPr="009266FC">
        <w:rPr>
          <w:rFonts w:ascii="Times New Roman" w:hAnsi="Times New Roman" w:cs="Times New Roman"/>
          <w:sz w:val="28"/>
          <w:szCs w:val="28"/>
          <w:lang/>
        </w:rPr>
        <w:t>, classification, examination methods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23.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Specific infections of female genital mutilation, diagnostic methods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24.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The functional diagnostics tests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 xml:space="preserve">25.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Principles of treatment of nonspecific inflammatory diseases of the genitals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26.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Regulation of the normal menstrual cycle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27.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Anatomical and surgical leg ovarian cysts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28.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Methods of diagnosis of female infertility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29.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Amenorrhea, classification, clinical picture, diagnosis, treatment guidelines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30.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The methods of diagnosis and treatment of cervical </w:t>
      </w:r>
      <w:proofErr w:type="spellStart"/>
      <w:r w:rsidRPr="009266FC">
        <w:rPr>
          <w:rFonts w:ascii="Times New Roman" w:hAnsi="Times New Roman" w:cs="Times New Roman"/>
          <w:sz w:val="28"/>
          <w:szCs w:val="28"/>
          <w:lang/>
        </w:rPr>
        <w:t>precancer</w:t>
      </w:r>
      <w:proofErr w:type="spellEnd"/>
      <w:r w:rsidRPr="009266FC">
        <w:rPr>
          <w:rFonts w:ascii="Times New Roman" w:hAnsi="Times New Roman" w:cs="Times New Roman"/>
          <w:sz w:val="28"/>
          <w:szCs w:val="28"/>
          <w:lang/>
        </w:rPr>
        <w:br/>
        <w:t>31.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Synthetic </w:t>
      </w:r>
      <w:proofErr w:type="spellStart"/>
      <w:r w:rsidRPr="009266FC">
        <w:rPr>
          <w:rFonts w:ascii="Times New Roman" w:hAnsi="Times New Roman" w:cs="Times New Roman"/>
          <w:sz w:val="28"/>
          <w:szCs w:val="28"/>
          <w:lang/>
        </w:rPr>
        <w:t>progestins</w:t>
      </w:r>
      <w:proofErr w:type="spell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and their use in gynecology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32.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Endomertioz</w:t>
      </w:r>
      <w:proofErr w:type="spellEnd"/>
      <w:r w:rsidRPr="009266FC">
        <w:rPr>
          <w:rFonts w:ascii="Times New Roman" w:hAnsi="Times New Roman" w:cs="Times New Roman"/>
          <w:sz w:val="28"/>
          <w:szCs w:val="28"/>
          <w:lang/>
        </w:rPr>
        <w:t>, classification, clinical picture, diagnosis, treatment guidelines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33.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Abortion, classification, clinical picture, diagnosis, treatment guidelines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34.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Complications of ovarian cysts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</w:r>
      <w:r w:rsidRPr="009266FC">
        <w:rPr>
          <w:rFonts w:ascii="Times New Roman" w:hAnsi="Times New Roman" w:cs="Times New Roman"/>
          <w:sz w:val="28"/>
          <w:szCs w:val="28"/>
          <w:lang/>
        </w:rPr>
        <w:lastRenderedPageBreak/>
        <w:t>35.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Causes of background cervical diseases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36.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Bartolini</w:t>
      </w:r>
      <w:proofErr w:type="spellEnd"/>
      <w:r w:rsidRPr="009266FC">
        <w:rPr>
          <w:rFonts w:ascii="Times New Roman" w:hAnsi="Times New Roman" w:cs="Times New Roman"/>
          <w:sz w:val="28"/>
          <w:szCs w:val="28"/>
          <w:lang/>
        </w:rPr>
        <w:t>, clinical features, treatment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37.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Describe the degree of purity of the vagina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 xml:space="preserve">38.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Ligament uterine device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39.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gramStart"/>
      <w:r w:rsidRPr="009266FC">
        <w:rPr>
          <w:rFonts w:ascii="Times New Roman" w:hAnsi="Times New Roman" w:cs="Times New Roman"/>
          <w:sz w:val="28"/>
          <w:szCs w:val="28"/>
          <w:lang/>
        </w:rPr>
        <w:t>The hormone-producing tumor of the ovary, clinical features, treatment</w:t>
      </w:r>
      <w:r w:rsidRPr="009266FC">
        <w:rPr>
          <w:rFonts w:ascii="Times New Roman" w:hAnsi="Times New Roman" w:cs="Times New Roman"/>
          <w:sz w:val="28"/>
          <w:szCs w:val="28"/>
          <w:lang/>
        </w:rPr>
        <w:br/>
        <w:t>40.</w:t>
      </w:r>
      <w:proofErr w:type="gram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9266FC">
        <w:rPr>
          <w:rFonts w:ascii="Times New Roman" w:hAnsi="Times New Roman" w:cs="Times New Roman"/>
          <w:sz w:val="28"/>
          <w:szCs w:val="28"/>
          <w:lang/>
        </w:rPr>
        <w:t>Injectable</w:t>
      </w:r>
      <w:proofErr w:type="spellEnd"/>
      <w:r w:rsidRPr="009266FC">
        <w:rPr>
          <w:rFonts w:ascii="Times New Roman" w:hAnsi="Times New Roman" w:cs="Times New Roman"/>
          <w:sz w:val="28"/>
          <w:szCs w:val="28"/>
          <w:lang/>
        </w:rPr>
        <w:t xml:space="preserve"> hormonal contraceptives, indications for use, mechanism of action</w:t>
      </w:r>
    </w:p>
    <w:sectPr w:rsidR="002648B8" w:rsidRPr="0092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66FC"/>
    <w:rsid w:val="002648B8"/>
    <w:rsid w:val="0092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2016-12-29T15:41:00Z</dcterms:created>
  <dcterms:modified xsi:type="dcterms:W3CDTF">2016-12-29T15:42:00Z</dcterms:modified>
</cp:coreProperties>
</file>